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C20" w:rsidRDefault="00EC5C20" w:rsidP="00EC5C20">
      <w:pPr>
        <w:pStyle w:val="a3"/>
        <w:jc w:val="center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1</w:t>
      </w:r>
      <w:r w:rsidRPr="0041578E">
        <w:rPr>
          <w:bCs/>
          <w:iCs/>
          <w:color w:val="000000"/>
          <w:sz w:val="28"/>
          <w:szCs w:val="28"/>
        </w:rPr>
        <w:t>. СИ</w:t>
      </w:r>
      <w:r>
        <w:rPr>
          <w:bCs/>
          <w:iCs/>
          <w:color w:val="000000"/>
          <w:sz w:val="28"/>
          <w:szCs w:val="28"/>
        </w:rPr>
        <w:t>ЛОВЫЕ ПОЛУПРОВОДНИКОВЫЕ ПРИБОРЫ</w:t>
      </w:r>
    </w:p>
    <w:p w:rsidR="00EC5C20" w:rsidRDefault="00EC5C20" w:rsidP="00EC5C20">
      <w:pPr>
        <w:pStyle w:val="a3"/>
        <w:jc w:val="center"/>
        <w:rPr>
          <w:bCs/>
          <w:iCs/>
          <w:color w:val="000000"/>
          <w:sz w:val="28"/>
          <w:szCs w:val="28"/>
        </w:rPr>
      </w:pPr>
    </w:p>
    <w:p w:rsidR="00EC5C20" w:rsidRPr="0041578E" w:rsidRDefault="00EC5C20" w:rsidP="00EC5C20">
      <w:pPr>
        <w:pStyle w:val="a3"/>
        <w:jc w:val="center"/>
        <w:rPr>
          <w:bCs/>
          <w:iCs/>
          <w:color w:val="000000"/>
          <w:sz w:val="28"/>
          <w:szCs w:val="28"/>
        </w:rPr>
      </w:pPr>
    </w:p>
    <w:p w:rsidR="00EC5C20" w:rsidRPr="0041578E" w:rsidRDefault="00EC5C20" w:rsidP="00EC5C20">
      <w:pPr>
        <w:pStyle w:val="a3"/>
        <w:numPr>
          <w:ilvl w:val="1"/>
          <w:numId w:val="3"/>
        </w:numPr>
        <w:jc w:val="center"/>
        <w:rPr>
          <w:b/>
          <w:iCs/>
          <w:color w:val="000000"/>
          <w:sz w:val="28"/>
          <w:szCs w:val="28"/>
        </w:rPr>
      </w:pPr>
      <w:r w:rsidRPr="0041578E">
        <w:rPr>
          <w:b/>
          <w:iCs/>
          <w:color w:val="000000"/>
          <w:sz w:val="28"/>
          <w:szCs w:val="28"/>
        </w:rPr>
        <w:t>Принципы работы силовых полупроводниковых приборов (СПП)</w:t>
      </w:r>
    </w:p>
    <w:p w:rsidR="00EC5C20" w:rsidRDefault="00EC5C20" w:rsidP="00EC5C20">
      <w:pPr>
        <w:pStyle w:val="a3"/>
        <w:rPr>
          <w:iCs/>
          <w:color w:val="000000"/>
          <w:sz w:val="28"/>
          <w:szCs w:val="28"/>
        </w:rPr>
      </w:pPr>
    </w:p>
    <w:p w:rsidR="00EC5C20" w:rsidRPr="0097303F" w:rsidRDefault="00EC5C20" w:rsidP="00EC5C20">
      <w:pPr>
        <w:pStyle w:val="a3"/>
        <w:ind w:firstLine="420"/>
        <w:rPr>
          <w:color w:val="000000"/>
          <w:sz w:val="28"/>
          <w:szCs w:val="28"/>
        </w:rPr>
      </w:pPr>
      <w:r w:rsidRPr="008C4859">
        <w:rPr>
          <w:iCs/>
          <w:color w:val="000000"/>
          <w:sz w:val="28"/>
          <w:szCs w:val="28"/>
        </w:rPr>
        <w:t>Принципы работы силовых п</w:t>
      </w:r>
      <w:r>
        <w:rPr>
          <w:iCs/>
          <w:color w:val="000000"/>
          <w:sz w:val="28"/>
          <w:szCs w:val="28"/>
        </w:rPr>
        <w:t>олупроводниковых приборов (СПП) основан на принципе работе тиристора (рисунок 6).</w:t>
      </w:r>
    </w:p>
    <w:p w:rsidR="00EC5C20" w:rsidRDefault="00EC5C20" w:rsidP="00EC5C20">
      <w:pPr>
        <w:pStyle w:val="a3"/>
        <w:tabs>
          <w:tab w:val="left" w:pos="405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93920" cy="28301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C20" w:rsidRDefault="00EC5C20" w:rsidP="00EC5C20">
      <w:pPr>
        <w:pStyle w:val="a3"/>
        <w:tabs>
          <w:tab w:val="left" w:pos="405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6 - Вольт-амперная характеристика тиристора</w:t>
      </w:r>
    </w:p>
    <w:p w:rsidR="00EC5C20" w:rsidRPr="008C4859" w:rsidRDefault="00EC5C20" w:rsidP="00EC5C20">
      <w:pPr>
        <w:pStyle w:val="a3"/>
        <w:tabs>
          <w:tab w:val="left" w:pos="4050"/>
        </w:tabs>
        <w:jc w:val="center"/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Прямая ветвь характеристики, описывающая состояние высокой проводимости при приложенном к нему прямом напряжении, которая линеаризуе</w:t>
      </w:r>
      <w:r>
        <w:rPr>
          <w:color w:val="000000"/>
          <w:sz w:val="28"/>
          <w:szCs w:val="28"/>
        </w:rPr>
        <w:t>тся кусочно–линейной функцией: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jc w:val="right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</w:r>
      <w:r w:rsidRPr="008C4859">
        <w:rPr>
          <w:color w:val="000000"/>
          <w:position w:val="-14"/>
          <w:sz w:val="28"/>
          <w:szCs w:val="28"/>
        </w:rPr>
        <w:object w:dxaOrig="2351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25pt;height:26.75pt" o:ole="">
            <v:imagedata r:id="rId7" o:title=""/>
          </v:shape>
          <o:OLEObject Type="Embed" ProgID="Equation.3" ShapeID="_x0000_i1025" DrawAspect="Content" ObjectID="_1577186209" r:id="rId8"/>
        </w:object>
      </w:r>
      <w:r>
        <w:rPr>
          <w:color w:val="000000"/>
          <w:sz w:val="28"/>
          <w:szCs w:val="28"/>
        </w:rPr>
        <w:t>,                                            (1.1)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14"/>
          <w:sz w:val="28"/>
          <w:szCs w:val="28"/>
        </w:rPr>
        <w:object w:dxaOrig="1100" w:dyaOrig="380">
          <v:shape id="_x0000_i1026" type="#_x0000_t75" style="width:76.8pt;height:25.35pt" o:ole="">
            <v:imagedata r:id="rId9" o:title=""/>
          </v:shape>
          <o:OLEObject Type="Embed" ProgID="Equation.3" ShapeID="_x0000_i1026" DrawAspect="Content" ObjectID="_1577186210" r:id="rId10"/>
        </w:object>
      </w:r>
      <w:r>
        <w:rPr>
          <w:color w:val="000000"/>
          <w:sz w:val="28"/>
          <w:szCs w:val="28"/>
        </w:rPr>
        <w:t xml:space="preserve">                                                  (1.2)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где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U – напряжение на тиристоре.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position w:val="-12"/>
          <w:sz w:val="28"/>
          <w:szCs w:val="28"/>
        </w:rPr>
        <w:object w:dxaOrig="320" w:dyaOrig="360">
          <v:shape id="_x0000_i1027" type="#_x0000_t75" style="width:15.75pt;height:17.85pt" o:ole="">
            <v:imagedata r:id="rId11" o:title=""/>
          </v:shape>
          <o:OLEObject Type="Embed" ProgID="Equation.3" ShapeID="_x0000_i1027" DrawAspect="Content" ObjectID="_1577186211" r:id="rId12"/>
        </w:object>
      </w:r>
      <w:r w:rsidRPr="008C4859">
        <w:rPr>
          <w:color w:val="000000"/>
          <w:sz w:val="28"/>
          <w:szCs w:val="28"/>
        </w:rPr>
        <w:t xml:space="preserve"> - пороговое напряжение.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position w:val="-14"/>
          <w:sz w:val="28"/>
          <w:szCs w:val="28"/>
        </w:rPr>
        <w:object w:dxaOrig="360" w:dyaOrig="380">
          <v:shape id="_x0000_i1028" type="#_x0000_t75" style="width:17.85pt;height:19.2pt" o:ole="">
            <v:imagedata r:id="rId13" o:title=""/>
          </v:shape>
          <o:OLEObject Type="Embed" ProgID="Equation.3" ShapeID="_x0000_i1028" DrawAspect="Content" ObjectID="_1577186212" r:id="rId14"/>
        </w:object>
      </w:r>
      <w:r w:rsidRPr="008C4859">
        <w:rPr>
          <w:color w:val="000000"/>
          <w:sz w:val="28"/>
          <w:szCs w:val="28"/>
        </w:rPr>
        <w:t xml:space="preserve"> - динамическое сопротивление.</w:t>
      </w:r>
    </w:p>
    <w:p w:rsidR="00EC5C20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  <w:r w:rsidRPr="0097303F">
        <w:rPr>
          <w:b/>
          <w:iCs/>
          <w:color w:val="000000"/>
          <w:sz w:val="28"/>
          <w:szCs w:val="28"/>
        </w:rPr>
        <w:t>1.2 Параметры характеризующие процессы в цепи управления СПП</w:t>
      </w:r>
      <w:r>
        <w:rPr>
          <w:b/>
          <w:iCs/>
          <w:color w:val="000000"/>
          <w:sz w:val="28"/>
          <w:szCs w:val="28"/>
        </w:rPr>
        <w:t xml:space="preserve"> </w:t>
      </w:r>
    </w:p>
    <w:p w:rsidR="00EC5C20" w:rsidRPr="0097303F" w:rsidRDefault="00EC5C20" w:rsidP="00EC5C20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1) Ток управления номинальный (20 – 400 мА). В зависимости от тиристора.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 xml:space="preserve">Отпирающий ток управления </w:t>
      </w:r>
      <w:r w:rsidRPr="008C4859">
        <w:rPr>
          <w:color w:val="000000"/>
          <w:position w:val="-14"/>
          <w:sz w:val="28"/>
          <w:szCs w:val="28"/>
        </w:rPr>
        <w:object w:dxaOrig="540" w:dyaOrig="380">
          <v:shape id="_x0000_i1029" type="#_x0000_t75" style="width:26.75pt;height:19.2pt" o:ole="">
            <v:imagedata r:id="rId15" o:title=""/>
          </v:shape>
          <o:OLEObject Type="Embed" ProgID="Equation.3" ShapeID="_x0000_i1029" DrawAspect="Content" ObjectID="_1577186213" r:id="rId16"/>
        </w:object>
      </w:r>
      <w:r w:rsidRPr="008C4859">
        <w:rPr>
          <w:color w:val="000000"/>
          <w:sz w:val="28"/>
          <w:szCs w:val="28"/>
        </w:rPr>
        <w:t xml:space="preserve"> необходимый для включения тиристора.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2) </w:t>
      </w:r>
      <w:r w:rsidRPr="008C4859">
        <w:rPr>
          <w:color w:val="000000"/>
          <w:sz w:val="28"/>
          <w:szCs w:val="28"/>
        </w:rPr>
        <w:t xml:space="preserve">Время включения. Время от момента подачи </w:t>
      </w:r>
      <w:r>
        <w:rPr>
          <w:color w:val="000000"/>
          <w:sz w:val="28"/>
          <w:szCs w:val="28"/>
        </w:rPr>
        <w:t xml:space="preserve">тока управления до момента, </w:t>
      </w:r>
      <w:r w:rsidRPr="008C4859">
        <w:rPr>
          <w:color w:val="000000"/>
          <w:sz w:val="28"/>
          <w:szCs w:val="28"/>
        </w:rPr>
        <w:t>когда ток через тиристор достигнет 90 % своего установившегося значения.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3) </w:t>
      </w:r>
      <w:r w:rsidRPr="008C4859">
        <w:rPr>
          <w:color w:val="000000"/>
          <w:sz w:val="28"/>
          <w:szCs w:val="28"/>
        </w:rPr>
        <w:t>Ток переключения. Ток, при котором проводимость в тиристоре лавинообразно нарастает.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4) Время выключения. Время от момента, когда ток, через тиристор, снижаясь, достигает своего нулевого значения до момента, когда тиристор способен выдерживать, не переключаясь, прикладываемое напряжение.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5) Ток удержания. Минимальный ток через тиристор при разомкнутой цепи управляющего вывода, при котором тиристор еще находится в открытом включенном состоянии.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proofErr w:type="gramStart"/>
      <w:r w:rsidRPr="008C4859">
        <w:rPr>
          <w:color w:val="000000"/>
          <w:sz w:val="28"/>
          <w:szCs w:val="28"/>
        </w:rPr>
        <w:t xml:space="preserve">6) Критическая скорость нарастания прямого напряжения </w:t>
      </w:r>
      <w:r w:rsidRPr="008C4859">
        <w:rPr>
          <w:color w:val="000000"/>
          <w:position w:val="-24"/>
          <w:sz w:val="28"/>
          <w:szCs w:val="28"/>
        </w:rPr>
        <w:object w:dxaOrig="440" w:dyaOrig="620">
          <v:shape id="_x0000_i1030" type="#_x0000_t75" style="width:21.95pt;height:30.85pt" o:ole="">
            <v:imagedata r:id="rId17" o:title=""/>
          </v:shape>
          <o:OLEObject Type="Embed" ProgID="Equation.3" ShapeID="_x0000_i1030" DrawAspect="Content" ObjectID="_1577186214" r:id="rId18"/>
        </w:object>
      </w:r>
      <w:r w:rsidRPr="008C4859">
        <w:rPr>
          <w:color w:val="000000"/>
          <w:sz w:val="28"/>
          <w:szCs w:val="28"/>
        </w:rPr>
        <w:t xml:space="preserve">. Если к тиристору со скоростью сотен </w:t>
      </w:r>
      <w:r w:rsidRPr="008C4859">
        <w:rPr>
          <w:color w:val="000000"/>
          <w:position w:val="-18"/>
          <w:sz w:val="28"/>
          <w:szCs w:val="28"/>
        </w:rPr>
        <w:object w:dxaOrig="540" w:dyaOrig="480">
          <v:shape id="_x0000_i1031" type="#_x0000_t75" style="width:26.75pt;height:24pt" o:ole="">
            <v:imagedata r:id="rId19" o:title=""/>
          </v:shape>
          <o:OLEObject Type="Embed" ProgID="Equation.3" ShapeID="_x0000_i1031" DrawAspect="Content" ObjectID="_1577186215" r:id="rId20"/>
        </w:object>
      </w:r>
      <w:r w:rsidRPr="008C4859">
        <w:rPr>
          <w:color w:val="000000"/>
          <w:sz w:val="28"/>
          <w:szCs w:val="28"/>
        </w:rPr>
        <w:t xml:space="preserve"> прикладывается прямое напряжение, то протекающий емкостной ток аналогичный по воздействию тока управления может вызвать самопроизвольное включение тиристора, т.е. эффект </w:t>
      </w:r>
      <w:r w:rsidRPr="008C4859">
        <w:rPr>
          <w:color w:val="000000"/>
          <w:position w:val="-24"/>
          <w:sz w:val="28"/>
          <w:szCs w:val="28"/>
        </w:rPr>
        <w:object w:dxaOrig="440" w:dyaOrig="620">
          <v:shape id="_x0000_i1032" type="#_x0000_t75" style="width:21.95pt;height:30.85pt" o:ole="">
            <v:imagedata r:id="rId17" o:title=""/>
          </v:shape>
          <o:OLEObject Type="Embed" ProgID="Equation.3" ShapeID="_x0000_i1032" DrawAspect="Content" ObjectID="_1577186216" r:id="rId21"/>
        </w:object>
      </w:r>
      <w:r w:rsidRPr="008C4859">
        <w:rPr>
          <w:color w:val="000000"/>
          <w:sz w:val="28"/>
          <w:szCs w:val="28"/>
        </w:rPr>
        <w:t>. Соответственно скорость нарастания прямого напряжения, при котором тиристор, не переключается при заданном напряжении и разомкнутой цепи управления называется критической скоростью нарастания.</w:t>
      </w:r>
      <w:proofErr w:type="gramEnd"/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7) </w:t>
      </w:r>
      <w:r w:rsidRPr="008C4859">
        <w:rPr>
          <w:color w:val="000000"/>
          <w:position w:val="-24"/>
          <w:sz w:val="28"/>
          <w:szCs w:val="28"/>
        </w:rPr>
        <w:object w:dxaOrig="440" w:dyaOrig="620">
          <v:shape id="_x0000_i1033" type="#_x0000_t75" style="width:21.95pt;height:30.85pt" o:ole="">
            <v:imagedata r:id="rId17" o:title=""/>
          </v:shape>
          <o:OLEObject Type="Embed" ProgID="Equation.3" ShapeID="_x0000_i1033" DrawAspect="Content" ObjectID="_1577186217" r:id="rId22"/>
        </w:object>
      </w:r>
      <w:r w:rsidRPr="008C4859">
        <w:rPr>
          <w:color w:val="000000"/>
          <w:sz w:val="28"/>
          <w:szCs w:val="28"/>
        </w:rPr>
        <w:t xml:space="preserve"> критическая скорость нарастания прямого тока. При включении тиристора  током управления размеры первоначального включения невелики (0,1 – </w:t>
      </w:r>
      <w:smartTag w:uri="urn:schemas-microsoft-com:office:smarttags" w:element="metricconverter">
        <w:smartTagPr>
          <w:attr w:name="ProductID" w:val="0,15 мм"/>
        </w:smartTagPr>
        <w:r w:rsidRPr="008C4859">
          <w:rPr>
            <w:color w:val="000000"/>
            <w:sz w:val="28"/>
            <w:szCs w:val="28"/>
          </w:rPr>
          <w:t>0,15 мм</w:t>
        </w:r>
      </w:smartTag>
      <w:r w:rsidRPr="008C4859">
        <w:rPr>
          <w:color w:val="000000"/>
          <w:sz w:val="28"/>
          <w:szCs w:val="28"/>
        </w:rPr>
        <w:t xml:space="preserve">). </w:t>
      </w:r>
      <w:proofErr w:type="gramStart"/>
      <w:r w:rsidRPr="008C4859">
        <w:rPr>
          <w:color w:val="000000"/>
          <w:sz w:val="28"/>
          <w:szCs w:val="28"/>
        </w:rPr>
        <w:t xml:space="preserve">Если скорость нарастания тока достигнет сотен </w:t>
      </w:r>
      <w:r w:rsidRPr="008C4859">
        <w:rPr>
          <w:color w:val="000000"/>
          <w:position w:val="-18"/>
          <w:sz w:val="28"/>
          <w:szCs w:val="28"/>
        </w:rPr>
        <w:object w:dxaOrig="540" w:dyaOrig="480">
          <v:shape id="_x0000_i1034" type="#_x0000_t75" style="width:26.75pt;height:24pt" o:ole="">
            <v:imagedata r:id="rId23" o:title=""/>
          </v:shape>
          <o:OLEObject Type="Embed" ProgID="Equation.3" ShapeID="_x0000_i1034" DrawAspect="Content" ObjectID="_1577186218" r:id="rId24"/>
        </w:object>
      </w:r>
      <w:r w:rsidRPr="008C4859">
        <w:rPr>
          <w:color w:val="000000"/>
          <w:sz w:val="28"/>
          <w:szCs w:val="28"/>
        </w:rPr>
        <w:t xml:space="preserve">, может произойти локальное повышение температуры в области первоначального включения, кремний расплавится и тиристор выйдет из строя – это явление называется эффект </w:t>
      </w:r>
      <w:r w:rsidRPr="008C4859">
        <w:rPr>
          <w:color w:val="000000"/>
          <w:position w:val="-24"/>
          <w:sz w:val="28"/>
          <w:szCs w:val="28"/>
        </w:rPr>
        <w:object w:dxaOrig="340" w:dyaOrig="620">
          <v:shape id="_x0000_i1035" type="#_x0000_t75" style="width:17.15pt;height:30.85pt" o:ole="">
            <v:imagedata r:id="rId25" o:title=""/>
          </v:shape>
          <o:OLEObject Type="Embed" ProgID="Equation.3" ShapeID="_x0000_i1035" DrawAspect="Content" ObjectID="_1577186219" r:id="rId26"/>
        </w:object>
      </w:r>
      <w:r w:rsidRPr="008C4859">
        <w:rPr>
          <w:color w:val="000000"/>
          <w:sz w:val="28"/>
          <w:szCs w:val="28"/>
        </w:rPr>
        <w:t xml:space="preserve"> следовательно, максимальная скорость нарастания тока через тиристор при которой не возникают необратимые процессы в p-n-p структуре и связанные с ними ухудшениями электрических параметров, называется критической скоростью нарастания прямого тока.</w:t>
      </w:r>
      <w:proofErr w:type="gramEnd"/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 xml:space="preserve">1.3 </w:t>
      </w:r>
      <w:r w:rsidRPr="0097303F">
        <w:rPr>
          <w:b/>
          <w:iCs/>
          <w:color w:val="000000"/>
          <w:sz w:val="28"/>
          <w:szCs w:val="28"/>
        </w:rPr>
        <w:t>Максимально допустимое н</w:t>
      </w:r>
      <w:r>
        <w:rPr>
          <w:b/>
          <w:iCs/>
          <w:color w:val="000000"/>
          <w:sz w:val="28"/>
          <w:szCs w:val="28"/>
        </w:rPr>
        <w:t>апряжение СПП</w:t>
      </w:r>
    </w:p>
    <w:p w:rsidR="00EC5C20" w:rsidRPr="0097303F" w:rsidRDefault="00EC5C20" w:rsidP="00EC5C20">
      <w:pPr>
        <w:pStyle w:val="a3"/>
        <w:tabs>
          <w:tab w:val="left" w:pos="720"/>
          <w:tab w:val="left" w:pos="4050"/>
        </w:tabs>
        <w:rPr>
          <w:b/>
          <w:iCs/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СПП не допускают работу при напряжении пробоя или напряжении переключения. Поэтому напряжение, прикладываемое к СПП должно быть ниже предельных значений напряжения по ВАХ. В зависимости от условий воздействия напряжения на СПП различают три вида максимально допустимого напряжения: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1) Рекомендуемое рабочее напряжение </w:t>
      </w:r>
      <w:r w:rsidRPr="008C4859">
        <w:rPr>
          <w:color w:val="000000"/>
          <w:position w:val="-10"/>
          <w:sz w:val="28"/>
          <w:szCs w:val="28"/>
        </w:rPr>
        <w:object w:dxaOrig="540" w:dyaOrig="340">
          <v:shape id="_x0000_i1036" type="#_x0000_t75" style="width:26.75pt;height:17.15pt" o:ole="">
            <v:imagedata r:id="rId27" o:title=""/>
          </v:shape>
          <o:OLEObject Type="Embed" ProgID="Equation.3" ShapeID="_x0000_i1036" DrawAspect="Content" ObjectID="_1577186220" r:id="rId28"/>
        </w:object>
      </w:r>
      <w:r w:rsidRPr="008C4859">
        <w:rPr>
          <w:color w:val="000000"/>
          <w:sz w:val="28"/>
          <w:szCs w:val="28"/>
        </w:rPr>
        <w:t>;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2) Повторяющееся напряжение </w:t>
      </w:r>
      <w:r w:rsidRPr="008C4859">
        <w:rPr>
          <w:color w:val="000000"/>
          <w:position w:val="-10"/>
          <w:sz w:val="28"/>
          <w:szCs w:val="28"/>
        </w:rPr>
        <w:object w:dxaOrig="540" w:dyaOrig="340">
          <v:shape id="_x0000_i1037" type="#_x0000_t75" style="width:26.75pt;height:17.15pt" o:ole="">
            <v:imagedata r:id="rId29" o:title=""/>
          </v:shape>
          <o:OLEObject Type="Embed" ProgID="Equation.3" ShapeID="_x0000_i1037" DrawAspect="Content" ObjectID="_1577186221" r:id="rId30"/>
        </w:object>
      </w:r>
      <w:r w:rsidRPr="008C4859">
        <w:rPr>
          <w:color w:val="000000"/>
          <w:sz w:val="28"/>
          <w:szCs w:val="28"/>
        </w:rPr>
        <w:t>;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3) Неповторяющееся напряжение </w:t>
      </w:r>
      <w:r w:rsidRPr="008C4859">
        <w:rPr>
          <w:color w:val="000000"/>
          <w:position w:val="-10"/>
          <w:sz w:val="28"/>
          <w:szCs w:val="28"/>
        </w:rPr>
        <w:object w:dxaOrig="560" w:dyaOrig="340">
          <v:shape id="_x0000_i1038" type="#_x0000_t75" style="width:28.1pt;height:17.15pt" o:ole="">
            <v:imagedata r:id="rId31" o:title=""/>
          </v:shape>
          <o:OLEObject Type="Embed" ProgID="Equation.3" ShapeID="_x0000_i1038" DrawAspect="Content" ObjectID="_1577186222" r:id="rId32"/>
        </w:object>
      </w:r>
      <w:r w:rsidRPr="008C4859">
        <w:rPr>
          <w:color w:val="000000"/>
          <w:sz w:val="28"/>
          <w:szCs w:val="28"/>
        </w:rPr>
        <w:t>.</w:t>
      </w: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6914" w:dyaOrig="4679">
          <v:shape id="_x0000_i1039" type="#_x0000_t75" style="width:345.6pt;height:233.85pt" o:ole="">
            <v:imagedata r:id="rId33" o:title=""/>
          </v:shape>
          <o:OLEObject Type="Embed" ProgID="PBrush" ShapeID="_x0000_i1039" DrawAspect="Content" ObjectID="_1577186223" r:id="rId34"/>
        </w:object>
      </w: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7 – Форма напряжений, воздействующих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силовой полупроводниковый прибора</w:t>
      </w: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Форму напряжений, воздействующих на силовой полупроводниковый прибора можно рассмотреть по рисунку 7, где </w:t>
      </w:r>
      <w:r w:rsidRPr="008C4859">
        <w:rPr>
          <w:color w:val="000000"/>
          <w:position w:val="-10"/>
          <w:sz w:val="28"/>
          <w:szCs w:val="28"/>
        </w:rPr>
        <w:object w:dxaOrig="360" w:dyaOrig="340">
          <v:shape id="_x0000_i1040" type="#_x0000_t75" style="width:17.85pt;height:17.15pt" o:ole="">
            <v:imagedata r:id="rId35" o:title=""/>
          </v:shape>
          <o:OLEObject Type="Embed" ProgID="Equation.3" ShapeID="_x0000_i1040" DrawAspect="Content" ObjectID="_1577186224" r:id="rId36"/>
        </w:object>
      </w:r>
      <w:r w:rsidRPr="008C4859">
        <w:rPr>
          <w:color w:val="000000"/>
          <w:sz w:val="28"/>
          <w:szCs w:val="28"/>
        </w:rPr>
        <w:t xml:space="preserve"> - амплитудное значение </w:t>
      </w:r>
      <w:r>
        <w:rPr>
          <w:color w:val="000000"/>
          <w:sz w:val="28"/>
          <w:szCs w:val="28"/>
        </w:rPr>
        <w:t>напряжения синусоидальной формы;</w:t>
      </w:r>
      <w:r w:rsidRPr="008C4859"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position w:val="-10"/>
          <w:sz w:val="28"/>
          <w:szCs w:val="28"/>
        </w:rPr>
        <w:object w:dxaOrig="380" w:dyaOrig="340">
          <v:shape id="_x0000_i1041" type="#_x0000_t75" style="width:19.2pt;height:17.15pt" o:ole="">
            <v:imagedata r:id="rId37" o:title=""/>
          </v:shape>
          <o:OLEObject Type="Embed" ProgID="Equation.3" ShapeID="_x0000_i1041" DrawAspect="Content" ObjectID="_1577186225" r:id="rId38"/>
        </w:object>
      </w:r>
      <w:r w:rsidRPr="008C4859">
        <w:rPr>
          <w:color w:val="000000"/>
          <w:sz w:val="28"/>
          <w:szCs w:val="28"/>
        </w:rPr>
        <w:t xml:space="preserve"> - является функцией схемы преобразователя (например, выбросы при восстановлении обратно</w:t>
      </w:r>
      <w:r>
        <w:rPr>
          <w:color w:val="000000"/>
          <w:sz w:val="28"/>
          <w:szCs w:val="28"/>
        </w:rPr>
        <w:t xml:space="preserve">го напряжения после коммутации); </w:t>
      </w:r>
      <w:r w:rsidRPr="008C4859">
        <w:rPr>
          <w:color w:val="000000"/>
          <w:position w:val="-10"/>
          <w:sz w:val="28"/>
          <w:szCs w:val="28"/>
        </w:rPr>
        <w:object w:dxaOrig="380" w:dyaOrig="340">
          <v:shape id="_x0000_i1042" type="#_x0000_t75" style="width:19.2pt;height:17.15pt" o:ole="">
            <v:imagedata r:id="rId39" o:title=""/>
          </v:shape>
          <o:OLEObject Type="Embed" ProgID="Equation.3" ShapeID="_x0000_i1042" DrawAspect="Content" ObjectID="_1577186226" r:id="rId40"/>
        </w:object>
      </w:r>
      <w:r w:rsidRPr="008C4859">
        <w:rPr>
          <w:color w:val="000000"/>
          <w:sz w:val="28"/>
          <w:szCs w:val="28"/>
        </w:rPr>
        <w:t xml:space="preserve"> - </w:t>
      </w:r>
      <w:r w:rsidRPr="008C4859">
        <w:rPr>
          <w:color w:val="000000"/>
          <w:sz w:val="28"/>
          <w:szCs w:val="28"/>
        </w:rPr>
        <w:tab/>
        <w:t>обусловлено внешними причинами (грозовые и внутренние перенапряжения питающей сети переменного тока).</w:t>
      </w:r>
      <w:proofErr w:type="gramEnd"/>
      <w:r w:rsidRPr="008C4859">
        <w:rPr>
          <w:color w:val="000000"/>
          <w:sz w:val="28"/>
          <w:szCs w:val="28"/>
        </w:rPr>
        <w:t xml:space="preserve"> Предполагается, что это влияние исчезает перед следующим прикладываемым напряжением.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 xml:space="preserve">В зависимости от значения </w:t>
      </w:r>
      <w:r w:rsidRPr="008C4859">
        <w:rPr>
          <w:color w:val="000000"/>
          <w:position w:val="-12"/>
          <w:sz w:val="28"/>
          <w:szCs w:val="28"/>
        </w:rPr>
        <w:object w:dxaOrig="340" w:dyaOrig="360">
          <v:shape id="_x0000_i1043" type="#_x0000_t75" style="width:17.15pt;height:17.85pt" o:ole="">
            <v:imagedata r:id="rId41" o:title=""/>
          </v:shape>
          <o:OLEObject Type="Embed" ProgID="Equation.3" ShapeID="_x0000_i1043" DrawAspect="Content" ObjectID="_1577186227" r:id="rId42"/>
        </w:object>
      </w:r>
      <w:r w:rsidRPr="008C4859">
        <w:rPr>
          <w:color w:val="000000"/>
          <w:sz w:val="28"/>
          <w:szCs w:val="28"/>
        </w:rPr>
        <w:t xml:space="preserve"> СПП подразделяется на классы соответствующие числу сотен вольт максимально допустимой амплитуды, которая определяется индивидуально для каждого прибора при контрольных испытаниях.</w:t>
      </w:r>
    </w:p>
    <w:p w:rsidR="00EC5C20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1.4</w:t>
      </w:r>
      <w:r w:rsidRPr="00FB64AE">
        <w:rPr>
          <w:b/>
          <w:iCs/>
          <w:color w:val="000000"/>
          <w:sz w:val="28"/>
          <w:szCs w:val="28"/>
        </w:rPr>
        <w:t xml:space="preserve"> Максимал</w:t>
      </w:r>
      <w:r>
        <w:rPr>
          <w:b/>
          <w:iCs/>
          <w:color w:val="000000"/>
          <w:sz w:val="28"/>
          <w:szCs w:val="28"/>
        </w:rPr>
        <w:t>ьно допустимый ток нагрузки СПП</w:t>
      </w:r>
    </w:p>
    <w:p w:rsidR="00EC5C20" w:rsidRPr="00FB64AE" w:rsidRDefault="00EC5C20" w:rsidP="00EC5C20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</w:r>
      <w:r w:rsidRPr="00FB64AE">
        <w:rPr>
          <w:iCs/>
          <w:color w:val="000000"/>
          <w:sz w:val="28"/>
          <w:szCs w:val="28"/>
        </w:rPr>
        <w:t>Максимально допустимый ток нагрузки СПП</w:t>
      </w:r>
      <w:r w:rsidRPr="008C485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 w:rsidRPr="008C4859">
        <w:rPr>
          <w:color w:val="000000"/>
          <w:sz w:val="28"/>
          <w:szCs w:val="28"/>
        </w:rPr>
        <w:t xml:space="preserve">пределяется как средний ток через тиристор. Основным </w:t>
      </w:r>
      <w:proofErr w:type="gramStart"/>
      <w:r w:rsidRPr="008C4859">
        <w:rPr>
          <w:color w:val="000000"/>
          <w:sz w:val="28"/>
          <w:szCs w:val="28"/>
        </w:rPr>
        <w:t>критерием</w:t>
      </w:r>
      <w:proofErr w:type="gramEnd"/>
      <w:r w:rsidRPr="008C4859">
        <w:rPr>
          <w:color w:val="000000"/>
          <w:sz w:val="28"/>
          <w:szCs w:val="28"/>
        </w:rPr>
        <w:t xml:space="preserve"> ограничивающим ток нагрузки является температура полупроводниковой структуры, которая во всех рабочих режимах, за исключением аварийных, не должна превышать максимально допустимые значения. Основными исходными данными для определения тока нагрузки являются: </w:t>
      </w:r>
    </w:p>
    <w:p w:rsidR="00EC5C20" w:rsidRPr="008C4859" w:rsidRDefault="00EC5C20" w:rsidP="00EC5C20">
      <w:pPr>
        <w:pStyle w:val="a3"/>
        <w:numPr>
          <w:ilvl w:val="0"/>
          <w:numId w:val="1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максимально допустимое значение температуры полупроводниковой структуры </w:t>
      </w:r>
      <w:r w:rsidRPr="008C4859">
        <w:rPr>
          <w:color w:val="000000"/>
          <w:position w:val="-14"/>
          <w:sz w:val="28"/>
          <w:szCs w:val="28"/>
        </w:rPr>
        <w:object w:dxaOrig="420" w:dyaOrig="380">
          <v:shape id="_x0000_i1044" type="#_x0000_t75" style="width:21.25pt;height:19.2pt" o:ole="">
            <v:imagedata r:id="rId43" o:title=""/>
          </v:shape>
          <o:OLEObject Type="Embed" ProgID="Equation.3" ShapeID="_x0000_i1044" DrawAspect="Content" ObjectID="_1577186228" r:id="rId44"/>
        </w:object>
      </w:r>
      <w:r w:rsidRPr="008C4859">
        <w:rPr>
          <w:color w:val="000000"/>
          <w:sz w:val="28"/>
          <w:szCs w:val="28"/>
        </w:rPr>
        <w:t xml:space="preserve">, которая определяется типом тиристора; </w:t>
      </w:r>
    </w:p>
    <w:p w:rsidR="00EC5C20" w:rsidRPr="008C4859" w:rsidRDefault="00EC5C20" w:rsidP="00EC5C20">
      <w:pPr>
        <w:pStyle w:val="a3"/>
        <w:numPr>
          <w:ilvl w:val="0"/>
          <w:numId w:val="1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значение максимальной температуры охлаждающей среды </w:t>
      </w:r>
      <w:r w:rsidRPr="008C4859">
        <w:rPr>
          <w:color w:val="000000"/>
          <w:position w:val="-12"/>
          <w:sz w:val="28"/>
          <w:szCs w:val="28"/>
        </w:rPr>
        <w:object w:dxaOrig="300" w:dyaOrig="360">
          <v:shape id="_x0000_i1045" type="#_x0000_t75" style="width:15.1pt;height:17.85pt" o:ole="">
            <v:imagedata r:id="rId45" o:title=""/>
          </v:shape>
          <o:OLEObject Type="Embed" ProgID="Equation.3" ShapeID="_x0000_i1045" DrawAspect="Content" ObjectID="_1577186229" r:id="rId46"/>
        </w:object>
      </w:r>
      <w:r w:rsidRPr="008C4859">
        <w:rPr>
          <w:color w:val="000000"/>
          <w:sz w:val="28"/>
          <w:szCs w:val="28"/>
        </w:rPr>
        <w:t>, которая определяется условиями эксплуатации преобразовательного агрегата;</w:t>
      </w:r>
    </w:p>
    <w:p w:rsidR="00EC5C20" w:rsidRPr="008C4859" w:rsidRDefault="00EC5C20" w:rsidP="00EC5C20">
      <w:pPr>
        <w:pStyle w:val="a3"/>
        <w:numPr>
          <w:ilvl w:val="0"/>
          <w:numId w:val="2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lastRenderedPageBreak/>
        <w:t xml:space="preserve">коэффициент формы тока через прибор </w:t>
      </w:r>
      <w:r w:rsidRPr="008C4859">
        <w:rPr>
          <w:color w:val="000000"/>
          <w:position w:val="-14"/>
          <w:sz w:val="28"/>
          <w:szCs w:val="28"/>
        </w:rPr>
        <w:object w:dxaOrig="340" w:dyaOrig="380">
          <v:shape id="_x0000_i1046" type="#_x0000_t75" style="width:17.15pt;height:19.2pt" o:ole="">
            <v:imagedata r:id="rId47" o:title=""/>
          </v:shape>
          <o:OLEObject Type="Embed" ProgID="Equation.3" ShapeID="_x0000_i1046" DrawAspect="Content" ObjectID="_1577186230" r:id="rId48"/>
        </w:object>
      </w:r>
      <w:r w:rsidRPr="008C4859">
        <w:rPr>
          <w:color w:val="000000"/>
          <w:sz w:val="28"/>
          <w:szCs w:val="28"/>
        </w:rPr>
        <w:t>, который определяется схемой и режимом работы преобразователя;</w:t>
      </w:r>
    </w:p>
    <w:p w:rsidR="00EC5C20" w:rsidRPr="008C4859" w:rsidRDefault="00EC5C20" w:rsidP="00EC5C20">
      <w:pPr>
        <w:pStyle w:val="a3"/>
        <w:numPr>
          <w:ilvl w:val="0"/>
          <w:numId w:val="2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параметры ВАХ прибора в открытом состоянии </w:t>
      </w:r>
      <w:r w:rsidRPr="008C4859">
        <w:rPr>
          <w:color w:val="000000"/>
          <w:position w:val="-14"/>
          <w:sz w:val="28"/>
          <w:szCs w:val="28"/>
        </w:rPr>
        <w:object w:dxaOrig="360" w:dyaOrig="380">
          <v:shape id="_x0000_i1047" type="#_x0000_t75" style="width:17.85pt;height:19.2pt" o:ole="">
            <v:imagedata r:id="rId13" o:title=""/>
          </v:shape>
          <o:OLEObject Type="Embed" ProgID="Equation.3" ShapeID="_x0000_i1047" DrawAspect="Content" ObjectID="_1577186231" r:id="rId49"/>
        </w:object>
      </w:r>
      <w:r w:rsidRPr="008C4859">
        <w:rPr>
          <w:color w:val="000000"/>
          <w:sz w:val="28"/>
          <w:szCs w:val="28"/>
        </w:rPr>
        <w:t xml:space="preserve"> и </w:t>
      </w:r>
      <w:r w:rsidRPr="008C4859">
        <w:rPr>
          <w:color w:val="000000"/>
          <w:position w:val="-12"/>
          <w:sz w:val="28"/>
          <w:szCs w:val="28"/>
        </w:rPr>
        <w:object w:dxaOrig="340" w:dyaOrig="380">
          <v:shape id="_x0000_i1048" type="#_x0000_t75" style="width:17.15pt;height:19.2pt" o:ole="">
            <v:imagedata r:id="rId50" o:title=""/>
          </v:shape>
          <o:OLEObject Type="Embed" ProgID="Equation.3" ShapeID="_x0000_i1048" DrawAspect="Content" ObjectID="_1577186232" r:id="rId51"/>
        </w:object>
      </w:r>
      <w:r w:rsidRPr="008C4859">
        <w:rPr>
          <w:color w:val="000000"/>
          <w:sz w:val="28"/>
          <w:szCs w:val="28"/>
        </w:rPr>
        <w:t>;</w:t>
      </w:r>
    </w:p>
    <w:p w:rsidR="00EC5C20" w:rsidRPr="008C4859" w:rsidRDefault="00EC5C20" w:rsidP="00EC5C20">
      <w:pPr>
        <w:pStyle w:val="a3"/>
        <w:numPr>
          <w:ilvl w:val="0"/>
          <w:numId w:val="2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кривая переходного теплового импеданса</w:t>
      </w:r>
      <w:proofErr w:type="gramStart"/>
      <w:r w:rsidRPr="008C4859">
        <w:rPr>
          <w:color w:val="000000"/>
          <w:sz w:val="28"/>
          <w:szCs w:val="28"/>
        </w:rPr>
        <w:t xml:space="preserve"> -</w:t>
      </w:r>
      <w:r w:rsidRPr="008C4859">
        <w:rPr>
          <w:color w:val="000000"/>
          <w:position w:val="-10"/>
          <w:sz w:val="28"/>
          <w:szCs w:val="28"/>
        </w:rPr>
        <w:object w:dxaOrig="580" w:dyaOrig="340">
          <v:shape id="_x0000_i1049" type="#_x0000_t75" style="width:28.8pt;height:17.15pt" o:ole="">
            <v:imagedata r:id="rId52" o:title=""/>
          </v:shape>
          <o:OLEObject Type="Embed" ProgID="Equation.3" ShapeID="_x0000_i1049" DrawAspect="Content" ObjectID="_1577186233" r:id="rId53"/>
        </w:object>
      </w:r>
      <w:r w:rsidRPr="008C4859">
        <w:rPr>
          <w:color w:val="000000"/>
          <w:sz w:val="28"/>
          <w:szCs w:val="28"/>
        </w:rPr>
        <w:t>;</w:t>
      </w:r>
      <w:proofErr w:type="gramEnd"/>
    </w:p>
    <w:p w:rsidR="00EC5C20" w:rsidRPr="008C4859" w:rsidRDefault="00EC5C20" w:rsidP="00EC5C20">
      <w:pPr>
        <w:pStyle w:val="a3"/>
        <w:numPr>
          <w:ilvl w:val="0"/>
          <w:numId w:val="2"/>
        </w:numPr>
        <w:tabs>
          <w:tab w:val="clear" w:pos="757"/>
        </w:tabs>
        <w:ind w:left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максимально допустимое значение рассеиваемой мощности;</w:t>
      </w:r>
    </w:p>
    <w:p w:rsidR="00EC5C20" w:rsidRDefault="00EC5C20" w:rsidP="00EC5C20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При постоянной нагрузке, когда распределение температурного поля в СПП станет стационарным, допустимое значение тока нагрузки</w:t>
      </w:r>
      <w:r>
        <w:rPr>
          <w:color w:val="000000"/>
          <w:sz w:val="28"/>
          <w:szCs w:val="28"/>
        </w:rPr>
        <w:t>:</w:t>
      </w:r>
    </w:p>
    <w:p w:rsidR="00EC5C20" w:rsidRPr="008C4859" w:rsidRDefault="00EC5C20" w:rsidP="00EC5C20">
      <w:pPr>
        <w:pStyle w:val="a3"/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32"/>
          <w:sz w:val="28"/>
          <w:szCs w:val="28"/>
        </w:rPr>
        <w:object w:dxaOrig="2680" w:dyaOrig="840">
          <v:shape id="_x0000_i1050" type="#_x0000_t75" style="width:159.75pt;height:54.85pt" o:ole="">
            <v:imagedata r:id="rId54" o:title=""/>
          </v:shape>
          <o:OLEObject Type="Embed" ProgID="Equation.3" ShapeID="_x0000_i1050" DrawAspect="Content" ObjectID="_1577186234" r:id="rId55"/>
        </w:object>
      </w:r>
      <w:r>
        <w:rPr>
          <w:color w:val="000000"/>
          <w:sz w:val="28"/>
          <w:szCs w:val="28"/>
        </w:rPr>
        <w:t xml:space="preserve">                                         (1.3)</w:t>
      </w:r>
    </w:p>
    <w:p w:rsidR="00EC5C20" w:rsidRPr="008C4859" w:rsidRDefault="00EC5C20" w:rsidP="00EC5C20">
      <w:pPr>
        <w:pStyle w:val="a3"/>
        <w:jc w:val="right"/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 xml:space="preserve">При воздействии на СПП импульса мощности, длительность которого </w:t>
      </w:r>
      <w:r w:rsidRPr="008C4859">
        <w:rPr>
          <w:color w:val="000000"/>
          <w:position w:val="-6"/>
          <w:sz w:val="28"/>
          <w:szCs w:val="28"/>
        </w:rPr>
        <w:object w:dxaOrig="139" w:dyaOrig="240">
          <v:shape id="_x0000_i1051" type="#_x0000_t75" style="width:6.85pt;height:12.35pt" o:ole="">
            <v:imagedata r:id="rId56" o:title=""/>
          </v:shape>
          <o:OLEObject Type="Embed" ProgID="Equation.3" ShapeID="_x0000_i1051" DrawAspect="Content" ObjectID="_1577186235" r:id="rId57"/>
        </w:object>
      </w:r>
      <w:r w:rsidRPr="008C4859">
        <w:rPr>
          <w:color w:val="000000"/>
          <w:sz w:val="28"/>
          <w:szCs w:val="28"/>
        </w:rPr>
        <w:t xml:space="preserve"> меньше времени установления стационарного теплового режима, максимально допустимое значение рассеиваемой мощности</w:t>
      </w:r>
      <w:r>
        <w:rPr>
          <w:color w:val="000000"/>
          <w:sz w:val="28"/>
          <w:szCs w:val="28"/>
        </w:rPr>
        <w:t>:</w:t>
      </w:r>
    </w:p>
    <w:p w:rsidR="00EC5C20" w:rsidRPr="008C4859" w:rsidRDefault="00EC5C20" w:rsidP="00EC5C20">
      <w:pPr>
        <w:pStyle w:val="a3"/>
        <w:rPr>
          <w:color w:val="000000"/>
          <w:sz w:val="28"/>
          <w:szCs w:val="28"/>
        </w:rPr>
      </w:pPr>
    </w:p>
    <w:p w:rsidR="00EC5C20" w:rsidRDefault="00EC5C20" w:rsidP="00EC5C20">
      <w:pPr>
        <w:pStyle w:val="a3"/>
        <w:tabs>
          <w:tab w:val="left" w:pos="720"/>
          <w:tab w:val="left" w:pos="4050"/>
        </w:tabs>
        <w:ind w:left="397"/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30"/>
          <w:sz w:val="28"/>
          <w:szCs w:val="28"/>
        </w:rPr>
        <w:object w:dxaOrig="1320" w:dyaOrig="780">
          <v:shape id="_x0000_i1052" type="#_x0000_t75" style="width:65.85pt;height:52.8pt" o:ole="">
            <v:imagedata r:id="rId58" o:title=""/>
          </v:shape>
          <o:OLEObject Type="Embed" ProgID="Equation.3" ShapeID="_x0000_i1052" DrawAspect="Content" ObjectID="_1577186236" r:id="rId59"/>
        </w:object>
      </w:r>
      <w:r>
        <w:rPr>
          <w:color w:val="000000"/>
          <w:sz w:val="28"/>
          <w:szCs w:val="28"/>
        </w:rPr>
        <w:t xml:space="preserve">                                                        (1.4)</w:t>
      </w: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ind w:left="397"/>
        <w:jc w:val="right"/>
        <w:rPr>
          <w:color w:val="000000"/>
          <w:sz w:val="28"/>
          <w:szCs w:val="28"/>
        </w:rPr>
      </w:pPr>
    </w:p>
    <w:p w:rsidR="00EC5C20" w:rsidRPr="008C4859" w:rsidRDefault="00EC5C20" w:rsidP="00EC5C20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где </w:t>
      </w:r>
      <w:r w:rsidRPr="008C4859">
        <w:rPr>
          <w:position w:val="-12"/>
          <w:sz w:val="28"/>
          <w:szCs w:val="28"/>
        </w:rPr>
        <w:object w:dxaOrig="260" w:dyaOrig="360">
          <v:shape id="_x0000_i1053" type="#_x0000_t75" style="width:13.05pt;height:17.85pt" o:ole="">
            <v:imagedata r:id="rId60" o:title=""/>
          </v:shape>
          <o:OLEObject Type="Embed" ProgID="Equation.3" ShapeID="_x0000_i1053" DrawAspect="Content" ObjectID="_1577186237" r:id="rId61"/>
        </w:object>
      </w:r>
      <w:r w:rsidRPr="008C4859">
        <w:rPr>
          <w:sz w:val="28"/>
          <w:szCs w:val="28"/>
        </w:rPr>
        <w:t xml:space="preserve"> - исходная структура полупроводниковой структуры.</w:t>
      </w:r>
    </w:p>
    <w:p w:rsidR="00246E77" w:rsidRDefault="00EC5C20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E1413"/>
    <w:multiLevelType w:val="hybridMultilevel"/>
    <w:tmpl w:val="3FD8BED8"/>
    <w:lvl w:ilvl="0" w:tplc="93CEC780">
      <w:start w:val="1"/>
      <w:numFmt w:val="bullet"/>
      <w:lvlText w:val=""/>
      <w:lvlJc w:val="left"/>
      <w:pPr>
        <w:tabs>
          <w:tab w:val="num" w:pos="757"/>
        </w:tabs>
        <w:ind w:left="397" w:firstLine="0"/>
      </w:pPr>
      <w:rPr>
        <w:rFonts w:ascii="Symbol" w:hAnsi="Symbol" w:hint="default"/>
      </w:rPr>
    </w:lvl>
    <w:lvl w:ilvl="1" w:tplc="1AC4353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505D07"/>
    <w:multiLevelType w:val="hybridMultilevel"/>
    <w:tmpl w:val="36D054EA"/>
    <w:lvl w:ilvl="0" w:tplc="93CEC780">
      <w:start w:val="1"/>
      <w:numFmt w:val="bullet"/>
      <w:lvlText w:val=""/>
      <w:lvlJc w:val="left"/>
      <w:pPr>
        <w:tabs>
          <w:tab w:val="num" w:pos="757"/>
        </w:tabs>
        <w:ind w:left="397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ED241E"/>
    <w:multiLevelType w:val="multilevel"/>
    <w:tmpl w:val="992A8EE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C20"/>
    <w:rsid w:val="001A14EE"/>
    <w:rsid w:val="003663B7"/>
    <w:rsid w:val="00564880"/>
    <w:rsid w:val="00704445"/>
    <w:rsid w:val="00EC5C20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5C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5C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C5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5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5C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5C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C5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5C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5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image" Target="media/image14.png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2018-01-11T08:30:00Z</dcterms:created>
  <dcterms:modified xsi:type="dcterms:W3CDTF">2018-01-11T08:30:00Z</dcterms:modified>
</cp:coreProperties>
</file>